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 Белгороде прошли митинги против взносов на капремонт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них зачитали результаты экспертизы нормативно-правовых актов, принятых в Белгородской области, по теме капитального ремонта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Горожане отправили постановления по капремонту областных властей на экспертизу и, дождавшись её результатов, 25 января вышли на городской митинг в парк Ленина и 26 января на областной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парк Победы. В митингах участвовали несколько сот человек, не испугавшихся выйти на двадцатиградусный мороз. Там зачитали результаты экспертизы по капремонту.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основании более 5 тысяч заявлений белгородцев её проводило Белгородское региональное отделение Общероссийской общественной организации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Центр противодействия коррупции в органах государственной власти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Оно аккредитовано проводить независимые антикоррупционные экспертизы нормативных правовых актов распоряжением Министерства юстиции.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Специалисты выявили множество нестыковок и нарушений в документах. Члены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Центра противодействия коррупции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требуют разработать новую долгосрочную адресную программу капремонта на 2014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2043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годы. Заключения экспертизы направили в адрес управления Министерства юстиции РФ по Белгородской области, белгородской областной Думы, правительства Белгородской области и прокуратуры Белгородской области.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Совет собственников многоквартирных домов Белгородской области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основании экспертизы подал иск в областной суд.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Анна БЕССОНОВА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